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ETKİN PİŞMANLIK HÜKÜMLERİNİN UYGULANMASI TALEBİ ÖRNEĞİ</w:t>
      </w:r>
      <w:r>
        <w:br/>
      </w:r>
      <w:r>
        <w:rPr>
          <w:rFonts w:ascii="Times New Roman" w:hAnsi="Times New Roman"/>
          <w:b/>
          <w:i w:val="0"/>
          <w:sz w:val="26"/>
        </w:rPr>
        <w:t>(7589 s. K. geçici m. 1/7 — TCK m. 158/4 kapsamındaki hükümlüler için)</w:t>
      </w:r>
    </w:p>
    <w:p>
      <w:pPr>
        <w:spacing w:after="120"/>
        <w:jc w:val="left"/>
      </w:pPr>
      <w:r>
        <w:rPr>
          <w:rFonts w:ascii="Times New Roman" w:hAnsi="Times New Roman"/>
          <w:b/>
          <w:i w:val="0"/>
          <w:color w:val="444444"/>
          <w:sz w:val="21"/>
        </w:rPr>
        <w:t>KULLANIM NOTU — Dilekçeyi mahkemeye vermeden önce bu kutuyu siliniz.</w:t>
      </w:r>
    </w:p>
    <w:p>
      <w:pPr>
        <w:spacing w:after="120"/>
        <w:jc w:val="left"/>
      </w:pPr>
      <w:r>
        <w:rPr>
          <w:rFonts w:ascii="Times New Roman" w:hAnsi="Times New Roman"/>
          <w:b/>
          <w:i w:val="0"/>
          <w:color w:val="444444"/>
          <w:sz w:val="21"/>
        </w:rPr>
        <w:t>Bu dilekçe yalnızca aşağıdaki dört şartın tamamı birlikte varsa kullanılır:</w:t>
      </w:r>
    </w:p>
    <w:p>
      <w:pPr>
        <w:spacing w:after="120"/>
        <w:jc w:val="left"/>
      </w:pPr>
      <w:r>
        <w:rPr>
          <w:rFonts w:ascii="Times New Roman" w:hAnsi="Times New Roman"/>
          <w:b w:val="0"/>
          <w:i w:val="0"/>
          <w:color w:val="444444"/>
          <w:sz w:val="21"/>
        </w:rPr>
        <w:t>a) Hakkınızda TCK m. 157 (dolandırıcılık) veya m. 158 (nitelikli dolandırıcılık) uyarınca hüküm verilmiş olması,</w:t>
      </w:r>
    </w:p>
    <w:p>
      <w:pPr>
        <w:spacing w:after="120"/>
        <w:jc w:val="left"/>
      </w:pPr>
      <w:r>
        <w:rPr>
          <w:rFonts w:ascii="Times New Roman" w:hAnsi="Times New Roman"/>
          <w:b w:val="0"/>
          <w:i w:val="0"/>
          <w:color w:val="444444"/>
          <w:sz w:val="21"/>
        </w:rPr>
        <w:t xml:space="preserve">b) Dosyanızın </w:t>
      </w:r>
      <w:r>
        <w:rPr>
          <w:rFonts w:ascii="Times New Roman" w:hAnsi="Times New Roman"/>
          <w:b/>
          <w:i w:val="0"/>
          <w:color w:val="444444"/>
          <w:sz w:val="21"/>
        </w:rPr>
        <w:t>infaz aşamasında</w:t>
      </w:r>
      <w:r>
        <w:rPr>
          <w:rFonts w:ascii="Times New Roman" w:hAnsi="Times New Roman"/>
          <w:b w:val="0"/>
          <w:i w:val="0"/>
          <w:color w:val="444444"/>
          <w:sz w:val="21"/>
        </w:rPr>
        <w:t xml:space="preserve"> olması. (Dosya kanun yolu incelemesindeyse farklı bir yol işler: 7589 s. K. geçici m. 1/6 uyarınca bölge adliye mahkemesi ceza dairesince bozma kararı verilir ve dosya ilk derece mahkemesine gönderilir; bu dilekçeye gerek yoktur.)</w:t>
      </w:r>
    </w:p>
    <w:p>
      <w:pPr>
        <w:spacing w:after="120"/>
        <w:jc w:val="left"/>
      </w:pPr>
      <w:r>
        <w:rPr>
          <w:rFonts w:ascii="Times New Roman" w:hAnsi="Times New Roman"/>
          <w:b w:val="0"/>
          <w:i w:val="0"/>
          <w:color w:val="444444"/>
          <w:sz w:val="21"/>
        </w:rPr>
        <w:t xml:space="preserve">c) Hakkınızda </w:t>
      </w:r>
      <w:r>
        <w:rPr>
          <w:rFonts w:ascii="Times New Roman" w:hAnsi="Times New Roman"/>
          <w:b/>
          <w:i w:val="0"/>
          <w:color w:val="444444"/>
          <w:sz w:val="21"/>
        </w:rPr>
        <w:t>daha önce TCK m. 168 uygulanmamış</w:t>
      </w:r>
      <w:r>
        <w:rPr>
          <w:rFonts w:ascii="Times New Roman" w:hAnsi="Times New Roman"/>
          <w:b w:val="0"/>
          <w:i w:val="0"/>
          <w:color w:val="444444"/>
          <w:sz w:val="21"/>
        </w:rPr>
        <w:t xml:space="preserve"> olması,</w:t>
      </w:r>
    </w:p>
    <w:p>
      <w:pPr>
        <w:spacing w:after="120"/>
        <w:jc w:val="left"/>
      </w:pPr>
      <w:r>
        <w:rPr>
          <w:rFonts w:ascii="Times New Roman" w:hAnsi="Times New Roman"/>
          <w:b w:val="0"/>
          <w:i w:val="0"/>
          <w:color w:val="444444"/>
          <w:sz w:val="21"/>
        </w:rPr>
        <w:t xml:space="preserve">d) Fiilinizin, TCK m. 158/4 kapsamında kalması: suça iştirakinizin, kendinize veya başkasına ait </w:t>
      </w:r>
      <w:r>
        <w:rPr>
          <w:rFonts w:ascii="Times New Roman" w:hAnsi="Times New Roman"/>
          <w:b/>
          <w:i w:val="0"/>
          <w:color w:val="444444"/>
          <w:sz w:val="21"/>
        </w:rPr>
        <w:t>banka veya kredi kartı gibi ödeme araçlarını</w:t>
      </w:r>
      <w:r>
        <w:rPr>
          <w:rFonts w:ascii="Times New Roman" w:hAnsi="Times New Roman"/>
          <w:b w:val="0"/>
          <w:i w:val="0"/>
          <w:color w:val="444444"/>
          <w:sz w:val="21"/>
        </w:rPr>
        <w:t xml:space="preserve"> ya da banka, aracı kurum, ödeme hizmeti sağlayıcıları veya kripto varlık hizmet sağlayıcıları nezdindeki </w:t>
      </w:r>
      <w:r>
        <w:rPr>
          <w:rFonts w:ascii="Times New Roman" w:hAnsi="Times New Roman"/>
          <w:b/>
          <w:i w:val="0"/>
          <w:color w:val="444444"/>
          <w:sz w:val="21"/>
        </w:rPr>
        <w:t>hesabın kullanılmasını sağlayan zorunlu bilgi veya araçları başkasına vermek</w:t>
      </w:r>
      <w:r>
        <w:rPr>
          <w:rFonts w:ascii="Times New Roman" w:hAnsi="Times New Roman"/>
          <w:b w:val="0"/>
          <w:i w:val="0"/>
          <w:color w:val="444444"/>
          <w:sz w:val="21"/>
        </w:rPr>
        <w:t xml:space="preserve"> fiiliyle </w:t>
      </w:r>
      <w:r>
        <w:rPr>
          <w:rFonts w:ascii="Times New Roman" w:hAnsi="Times New Roman"/>
          <w:b/>
          <w:i w:val="0"/>
          <w:color w:val="444444"/>
          <w:sz w:val="21"/>
        </w:rPr>
        <w:t>sınırlı</w:t>
      </w:r>
      <w:r>
        <w:rPr>
          <w:rFonts w:ascii="Times New Roman" w:hAnsi="Times New Roman"/>
          <w:b w:val="0"/>
          <w:i w:val="0"/>
          <w:color w:val="444444"/>
          <w:sz w:val="21"/>
        </w:rPr>
        <w:t xml:space="preserve"> olması.</w:t>
      </w:r>
    </w:p>
    <w:p>
      <w:pPr>
        <w:spacing w:after="120"/>
        <w:jc w:val="left"/>
      </w:pPr>
      <w:r>
        <w:rPr>
          <w:rFonts w:ascii="Times New Roman" w:hAnsi="Times New Roman"/>
          <w:b w:val="0"/>
          <w:i w:val="0"/>
          <w:color w:val="444444"/>
          <w:sz w:val="21"/>
        </w:rPr>
        <w:t xml:space="preserve">1. Zararı giderme süresi, </w:t>
      </w:r>
      <w:r>
        <w:rPr>
          <w:rFonts w:ascii="Times New Roman" w:hAnsi="Times New Roman"/>
          <w:b/>
          <w:i w:val="0"/>
          <w:color w:val="444444"/>
          <w:sz w:val="21"/>
        </w:rPr>
        <w:t>mahkemece yapılacak ihtardan itibaren altı aydır.</w:t>
      </w:r>
      <w:r>
        <w:rPr>
          <w:rFonts w:ascii="Times New Roman" w:hAnsi="Times New Roman"/>
          <w:b w:val="0"/>
          <w:i w:val="0"/>
          <w:color w:val="444444"/>
          <w:sz w:val="21"/>
        </w:rPr>
        <w:t xml:space="preserve"> İhtar yapılmadıkça süre işlemeye başlamaz; işbu dilekçe ihtarın yapılmasını da talep etmektedir.</w:t>
      </w:r>
    </w:p>
    <w:p>
      <w:pPr>
        <w:spacing w:after="120"/>
        <w:jc w:val="left"/>
      </w:pPr>
      <w:r>
        <w:rPr>
          <w:rFonts w:ascii="Times New Roman" w:hAnsi="Times New Roman"/>
          <w:b w:val="0"/>
          <w:i w:val="0"/>
          <w:color w:val="444444"/>
          <w:sz w:val="21"/>
        </w:rPr>
        <w:t xml:space="preserve">2. Zarar </w:t>
      </w:r>
      <w:r>
        <w:rPr>
          <w:rFonts w:ascii="Times New Roman" w:hAnsi="Times New Roman"/>
          <w:b/>
          <w:i w:val="0"/>
          <w:color w:val="444444"/>
          <w:sz w:val="21"/>
        </w:rPr>
        <w:t>tamamen</w:t>
      </w:r>
      <w:r>
        <w:rPr>
          <w:rFonts w:ascii="Times New Roman" w:hAnsi="Times New Roman"/>
          <w:b w:val="0"/>
          <w:i w:val="0"/>
          <w:color w:val="444444"/>
          <w:sz w:val="21"/>
        </w:rPr>
        <w:t xml:space="preserve"> giderilmelidir. Kısmen geri verme veya tazmin hâlinde etkin pişmanlık hükümlerinin uygulanabilmesi için ayrıca </w:t>
      </w:r>
      <w:r>
        <w:rPr>
          <w:rFonts w:ascii="Times New Roman" w:hAnsi="Times New Roman"/>
          <w:b/>
          <w:i w:val="0"/>
          <w:color w:val="444444"/>
          <w:sz w:val="21"/>
        </w:rPr>
        <w:t>mağdurun rızası</w:t>
      </w:r>
      <w:r>
        <w:rPr>
          <w:rFonts w:ascii="Times New Roman" w:hAnsi="Times New Roman"/>
          <w:b w:val="0"/>
          <w:i w:val="0"/>
          <w:color w:val="444444"/>
          <w:sz w:val="21"/>
        </w:rPr>
        <w:t xml:space="preserve"> aranır (TCK m. 168/4).</w:t>
      </w:r>
    </w:p>
    <w:p>
      <w:pPr>
        <w:spacing w:after="120"/>
        <w:jc w:val="left"/>
      </w:pPr>
      <w:r>
        <w:rPr>
          <w:rFonts w:ascii="Times New Roman" w:hAnsi="Times New Roman"/>
          <w:b w:val="0"/>
          <w:i w:val="0"/>
          <w:color w:val="444444"/>
          <w:sz w:val="21"/>
        </w:rPr>
        <w:t xml:space="preserve">3. </w:t>
      </w:r>
      <w:r>
        <w:rPr>
          <w:rFonts w:ascii="Times New Roman" w:hAnsi="Times New Roman"/>
          <w:b/>
          <w:i w:val="0"/>
          <w:color w:val="444444"/>
          <w:sz w:val="21"/>
        </w:rPr>
        <w:t>Önemli uyarı:</w:t>
      </w:r>
      <w:r>
        <w:rPr>
          <w:rFonts w:ascii="Times New Roman" w:hAnsi="Times New Roman"/>
          <w:b w:val="0"/>
          <w:i w:val="0"/>
          <w:color w:val="444444"/>
          <w:sz w:val="21"/>
        </w:rPr>
        <w:t xml:space="preserve"> Bu süre içinde mağdurun zararı tamamen giderilinceye kadar, anılan hüküm uyarınca </w:t>
      </w:r>
      <w:r>
        <w:rPr>
          <w:rFonts w:ascii="Times New Roman" w:hAnsi="Times New Roman"/>
          <w:b/>
          <w:i w:val="0"/>
          <w:color w:val="444444"/>
          <w:sz w:val="21"/>
        </w:rPr>
        <w:t>infazın ertelenmesine veya durdurulmasına karar verilemez</w:t>
      </w:r>
      <w:r>
        <w:rPr>
          <w:rFonts w:ascii="Times New Roman" w:hAnsi="Times New Roman"/>
          <w:b w:val="0"/>
          <w:i w:val="0"/>
          <w:color w:val="444444"/>
          <w:sz w:val="21"/>
        </w:rPr>
        <w:t xml:space="preserve"> (7589 s. K. geçici m. 1/7). Başvuru, tek başına tahliye sonucu doğurmaz.</w:t>
      </w:r>
    </w:p>
    <w:p>
      <w:pPr>
        <w:spacing w:after="120"/>
        <w:jc w:val="left"/>
      </w:pPr>
      <w:r>
        <w:rPr>
          <w:rFonts w:ascii="Times New Roman" w:hAnsi="Times New Roman"/>
          <w:b w:val="0"/>
          <w:i w:val="0"/>
          <w:color w:val="444444"/>
          <w:sz w:val="21"/>
        </w:rPr>
        <w:t>4. Hüküm, 31.07.2026 tarihi itibarıyla verilmiş olup kanun yoluna başvurulmaması sebebiyle bu tarihten sonra kesinleşen hükümler bakımından da uygulanır.</w:t>
      </w:r>
    </w:p>
    <w:p>
      <w:pPr>
        <w:spacing w:after="120"/>
        <w:jc w:val="center"/>
      </w:pPr>
      <w:r>
        <w:rPr>
          <w:rFonts w:ascii="Times New Roman" w:hAnsi="Times New Roman"/>
          <w:b/>
          <w:i w:val="0"/>
          <w:sz w:val="26"/>
        </w:rPr>
        <w:t>[ ● ] MAHKEMESİ SAYIN BAŞKANLIĞINA / HÂKİMLİĞİNE</w:t>
      </w:r>
    </w:p>
    <w:p>
      <w:pPr>
        <w:spacing w:after="120"/>
        <w:ind w:left="2600" w:hanging="2600"/>
        <w:jc w:val="left"/>
      </w:pPr>
      <w:r>
        <w:rPr>
          <w:rFonts w:ascii="Times New Roman" w:hAnsi="Times New Roman"/>
          <w:b/>
          <w:i w:val="0"/>
          <w:sz w:val="24"/>
        </w:rPr>
        <w:t>DOSYA NO</w:t>
      </w:r>
      <w:r>
        <w:rPr>
          <w:rFonts w:ascii="Times New Roman" w:hAnsi="Times New Roman"/>
          <w:b w:val="0"/>
          <w:i w:val="0"/>
          <w:sz w:val="24"/>
        </w:rPr>
        <w:t xml:space="preserve">             : [ ● ] E. — [ ● ] K.</w:t>
      </w:r>
    </w:p>
    <w:p>
      <w:pPr>
        <w:spacing w:after="0"/>
        <w:ind w:left="2600" w:hanging="2600"/>
        <w:jc w:val="left"/>
      </w:pPr>
      <w:r>
        <w:rPr>
          <w:rFonts w:ascii="Times New Roman" w:hAnsi="Times New Roman"/>
          <w:b/>
          <w:i w:val="0"/>
          <w:sz w:val="24"/>
        </w:rPr>
        <w:t>TALEP EDEN</w:t>
      </w:r>
    </w:p>
    <w:p>
      <w:pPr>
        <w:spacing w:after="120"/>
        <w:ind w:left="2600" w:hanging="2600"/>
        <w:jc w:val="left"/>
      </w:pPr>
      <w:r>
        <w:rPr>
          <w:rFonts w:ascii="Times New Roman" w:hAnsi="Times New Roman"/>
          <w:b/>
          <w:i w:val="0"/>
          <w:sz w:val="24"/>
        </w:rPr>
        <w:t>HÜKÜMLÜ</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Ceza infaz kurumu adı ve adresi / ikamet adresi ]</w:t>
      </w:r>
    </w:p>
    <w:p>
      <w:pPr>
        <w:spacing w:after="120"/>
        <w:ind w:left="2600" w:hanging="2600"/>
        <w:jc w:val="left"/>
      </w:pPr>
      <w:r>
        <w:rPr>
          <w:rFonts w:ascii="Times New Roman" w:hAnsi="Times New Roman"/>
          <w:b/>
          <w:i w:val="0"/>
          <w:sz w:val="24"/>
        </w:rPr>
        <w:t>MÜDAFİİ</w:t>
      </w:r>
      <w:r>
        <w:rPr>
          <w:rFonts w:ascii="Times New Roman" w:hAnsi="Times New Roman"/>
          <w:b w:val="0"/>
          <w:i w:val="0"/>
          <w:sz w:val="24"/>
        </w:rPr>
        <w:t xml:space="preserve">              : [ Varsa müdafiin adı ve adresi ]</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7589 sayılı Kanunun geçici 1. maddesinin yedinci fıkrası kapsamında bulunduğumun tespiti ile zararın giderilmesi için tarafıma ihtarda bulunulması ve TCK m. 168/2 uyarınca etkin pişmanlık hükümlerinin uygulanması talebimden ibarettir.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Sayın Mahkemenizin yukarıda numarası yazılı dosyasında, hakkımda TCK m. [ 157 / 158 ] uyarınca [ ● ] tarihinde mahkûmiyet hükmü kurulmuş; hüküm [ ● ] tarihinde kesinleşmiştir. Hâlen [ ● ] Ceza İnfaz Kurumunda cezamın infazı sürmektedir. [ Denetimli serbestlik/koşullu salıverilme aşamasındaysanız durumu belirtiniz. ]</w:t>
      </w:r>
    </w:p>
    <w:p>
      <w:pPr>
        <w:spacing w:after="160"/>
        <w:ind w:left="0"/>
        <w:jc w:val="both"/>
      </w:pPr>
      <w:r>
        <w:rPr>
          <w:rFonts w:ascii="Times New Roman" w:hAnsi="Times New Roman"/>
          <w:b/>
          <w:i w:val="0"/>
          <w:sz w:val="24"/>
        </w:rPr>
        <w:t>2.</w:t>
      </w:r>
      <w:r>
        <w:rPr>
          <w:rFonts w:ascii="Times New Roman" w:hAnsi="Times New Roman"/>
          <w:b w:val="0"/>
          <w:i w:val="0"/>
          <w:sz w:val="24"/>
        </w:rPr>
        <w:t xml:space="preserve"> 16/7/2026 tarihli ve 7589 sayılı Kanunun 13. maddesiyle Türk Ceza Kanununun 158. maddesine eklenen dördüncü fıkra uyarınca; anılan maddede ve 157. maddede yer alan suçlara iştirakin, kendisine veya başkasına haksız bir menfaat sağlamak amacıyla kendisine veya başkasına ait banka veya kredi kartı gibi ödeme araçlarını ya da banka, aracı kurum, ödeme hizmeti sağlayıcıları veya kripto varlık hizmet sağlayıcıları nezdinde bulunan hesabın kullanılmasını sağlayan zorunlu bilgileri veya araçları başkasına vermek fiiliyle sınırlı olması hâlinde </w:t>
      </w:r>
      <w:r>
        <w:rPr>
          <w:rFonts w:ascii="Times New Roman" w:hAnsi="Times New Roman"/>
          <w:b/>
          <w:i w:val="0"/>
          <w:sz w:val="24"/>
        </w:rPr>
        <w:t>verilecek ceza yarı oranında indirilir.</w:t>
      </w:r>
    </w:p>
    <w:p>
      <w:pPr>
        <w:spacing w:after="160"/>
        <w:ind w:left="0"/>
        <w:jc w:val="both"/>
      </w:pPr>
      <w:r>
        <w:rPr>
          <w:rFonts w:ascii="Times New Roman" w:hAnsi="Times New Roman"/>
          <w:b/>
          <w:i w:val="0"/>
          <w:sz w:val="24"/>
        </w:rPr>
        <w:t>3.</w:t>
      </w:r>
      <w:r>
        <w:rPr>
          <w:rFonts w:ascii="Times New Roman" w:hAnsi="Times New Roman"/>
          <w:b w:val="0"/>
          <w:i w:val="0"/>
          <w:sz w:val="24"/>
        </w:rPr>
        <w:t xml:space="preserve"> Somut olayda suça katılımım, [ ● ] Bankası nezdindeki [ ● ] numaralı hesabıma ilişkin bilgileri/kartı [ ● ] tarihinde [ ● ]'a vermek fiilinden ibarettir. Dosya kapsamında bunun ötesinde bir eylemim bulunmamakta olup, iştirakim anılan fıkrada tanımlanan fiille </w:t>
      </w:r>
      <w:r>
        <w:rPr>
          <w:rFonts w:ascii="Times New Roman" w:hAnsi="Times New Roman"/>
          <w:b/>
          <w:i w:val="0"/>
          <w:sz w:val="24"/>
        </w:rPr>
        <w:t>sınırlıdır</w:t>
      </w:r>
      <w:r>
        <w:rPr>
          <w:rFonts w:ascii="Times New Roman" w:hAnsi="Times New Roman"/>
          <w:b w:val="0"/>
          <w:i w:val="0"/>
          <w:sz w:val="24"/>
        </w:rPr>
        <w:t>. [ Somut olayınıza göre ayrıntılı biçimde doldurunuz; dosyadaki hangi delillerin bunu gösterdiğini belirtiniz. ]</w:t>
      </w:r>
    </w:p>
    <w:p>
      <w:pPr>
        <w:spacing w:after="160"/>
        <w:ind w:left="0"/>
        <w:jc w:val="both"/>
      </w:pPr>
      <w:r>
        <w:rPr>
          <w:rFonts w:ascii="Times New Roman" w:hAnsi="Times New Roman"/>
          <w:b/>
          <w:i w:val="0"/>
          <w:sz w:val="24"/>
        </w:rPr>
        <w:t>4.</w:t>
      </w:r>
      <w:r>
        <w:rPr>
          <w:rFonts w:ascii="Times New Roman" w:hAnsi="Times New Roman"/>
          <w:b w:val="0"/>
          <w:i w:val="0"/>
          <w:sz w:val="24"/>
        </w:rPr>
        <w:t xml:space="preserve"> Aynı Kanunun geçici 1. maddesinin yedinci fıkrası uyarınca; bu maddenin yürürlüğe girdiği tarihten önce TCK m. 157 veya 158 uyarınca haklarında hüküm verilmiş olup da </w:t>
      </w:r>
      <w:r>
        <w:rPr>
          <w:rFonts w:ascii="Times New Roman" w:hAnsi="Times New Roman"/>
          <w:b/>
          <w:i w:val="0"/>
          <w:sz w:val="24"/>
        </w:rPr>
        <w:t>dosyası infaz aşamasında olan</w:t>
      </w:r>
      <w:r>
        <w:rPr>
          <w:rFonts w:ascii="Times New Roman" w:hAnsi="Times New Roman"/>
          <w:b w:val="0"/>
          <w:i w:val="0"/>
          <w:sz w:val="24"/>
        </w:rPr>
        <w:t xml:space="preserve"> ve haklarında </w:t>
      </w:r>
      <w:r>
        <w:rPr>
          <w:rFonts w:ascii="Times New Roman" w:hAnsi="Times New Roman"/>
          <w:b/>
          <w:i w:val="0"/>
          <w:sz w:val="24"/>
        </w:rPr>
        <w:t>TCK m. 168 uygulanmamış</w:t>
      </w:r>
      <w:r>
        <w:rPr>
          <w:rFonts w:ascii="Times New Roman" w:hAnsi="Times New Roman"/>
          <w:b w:val="0"/>
          <w:i w:val="0"/>
          <w:sz w:val="24"/>
        </w:rPr>
        <w:t xml:space="preserve"> hükümlülerden, TCK m. 158/4'ün uygulanacağı hükümlüler, mağdurun uğradığı zararı </w:t>
      </w:r>
      <w:r>
        <w:rPr>
          <w:rFonts w:ascii="Times New Roman" w:hAnsi="Times New Roman"/>
          <w:b/>
          <w:i w:val="0"/>
          <w:sz w:val="24"/>
        </w:rPr>
        <w:t>mahkemece yapılacak ihtardan itibaren altı ay içinde</w:t>
      </w:r>
      <w:r>
        <w:rPr>
          <w:rFonts w:ascii="Times New Roman" w:hAnsi="Times New Roman"/>
          <w:b w:val="0"/>
          <w:i w:val="0"/>
          <w:sz w:val="24"/>
        </w:rPr>
        <w:t xml:space="preserve"> aynen geri verme veya tazmin suretiyle tamamen gidermesi hâlinde, TCK m. 168/2'de düzenlenen etkin pişmanlık hükümlerinden faydalanabilir.</w:t>
      </w:r>
    </w:p>
    <w:p>
      <w:pPr>
        <w:spacing w:after="160"/>
        <w:ind w:left="0"/>
        <w:jc w:val="both"/>
      </w:pPr>
      <w:r>
        <w:rPr>
          <w:rFonts w:ascii="Times New Roman" w:hAnsi="Times New Roman"/>
          <w:b/>
          <w:i w:val="0"/>
          <w:sz w:val="24"/>
        </w:rPr>
        <w:t>5.</w:t>
      </w:r>
      <w:r>
        <w:rPr>
          <w:rFonts w:ascii="Times New Roman" w:hAnsi="Times New Roman"/>
          <w:b w:val="0"/>
          <w:i w:val="0"/>
          <w:sz w:val="24"/>
        </w:rPr>
        <w:t xml:space="preserve"> Dosyam infaz aşamasında olup, hakkımda daha önce TCK m. 168 hükümleri </w:t>
      </w:r>
      <w:r>
        <w:rPr>
          <w:rFonts w:ascii="Times New Roman" w:hAnsi="Times New Roman"/>
          <w:b/>
          <w:i w:val="0"/>
          <w:sz w:val="24"/>
        </w:rPr>
        <w:t>uygulanmamıştır</w:t>
      </w:r>
      <w:r>
        <w:rPr>
          <w:rFonts w:ascii="Times New Roman" w:hAnsi="Times New Roman"/>
          <w:b w:val="0"/>
          <w:i w:val="0"/>
          <w:sz w:val="24"/>
        </w:rPr>
        <w:t>. Bu itibarla anılan geçiş hükmünün kapsamındayım.</w:t>
      </w:r>
    </w:p>
    <w:p>
      <w:pPr>
        <w:spacing w:after="160"/>
        <w:ind w:left="0"/>
        <w:jc w:val="both"/>
      </w:pPr>
      <w:r>
        <w:rPr>
          <w:rFonts w:ascii="Times New Roman" w:hAnsi="Times New Roman"/>
          <w:b/>
          <w:i w:val="0"/>
          <w:sz w:val="24"/>
        </w:rPr>
        <w:t>6.</w:t>
      </w:r>
      <w:r>
        <w:rPr>
          <w:rFonts w:ascii="Times New Roman" w:hAnsi="Times New Roman"/>
          <w:b w:val="0"/>
          <w:i w:val="0"/>
          <w:sz w:val="24"/>
        </w:rPr>
        <w:t xml:space="preserve"> Mağdur [ ● ]'ın uğradığı zararı </w:t>
      </w:r>
      <w:r>
        <w:rPr>
          <w:rFonts w:ascii="Times New Roman" w:hAnsi="Times New Roman"/>
          <w:b/>
          <w:i w:val="0"/>
          <w:sz w:val="24"/>
        </w:rPr>
        <w:t>tamamen gidermeye hazırım.</w:t>
      </w:r>
      <w:r>
        <w:rPr>
          <w:rFonts w:ascii="Times New Roman" w:hAnsi="Times New Roman"/>
          <w:b w:val="0"/>
          <w:i w:val="0"/>
          <w:sz w:val="24"/>
        </w:rPr>
        <w:t xml:space="preserve"> Zararın giderilmesine ilişkin ihtarın tarafıma yapılmasını, ihtardan itibaren yasada öngörülen altı aylık süre içinde zararı aynen geri verme veya tazmin suretiyle tamamen gidereceğimi beyan ederim. [ Zararın bir kısmını veya tamamını hâlihazırda ödediyseniz ödeme belgelerini ekleyiniz ve burada belirtiniz. ]</w:t>
      </w:r>
    </w:p>
    <w:p>
      <w:pPr>
        <w:spacing w:after="120" w:before="280"/>
        <w:ind w:left="2600" w:hanging="2600"/>
        <w:jc w:val="left"/>
      </w:pPr>
      <w:r>
        <w:rPr>
          <w:rFonts w:ascii="Times New Roman" w:hAnsi="Times New Roman"/>
          <w:b/>
          <w:i w:val="0"/>
          <w:sz w:val="24"/>
        </w:rPr>
        <w:t>HUKUKİ NEDENLER</w:t>
      </w:r>
      <w:r>
        <w:rPr>
          <w:rFonts w:ascii="Times New Roman" w:hAnsi="Times New Roman"/>
          <w:b w:val="0"/>
          <w:i w:val="0"/>
          <w:sz w:val="24"/>
        </w:rPr>
        <w:t xml:space="preserve"> : 5237 sayılı TCK m. 157, m. 158, m. 168, 7589 sayılı Kanun m. 13 ve geçici m. 1/7, 5271 sayılı CMK, 5275 sayılı Kanun ve ilgili sair mevzuat.</w:t>
      </w:r>
    </w:p>
    <w:p>
      <w:pPr>
        <w:spacing w:after="360"/>
        <w:ind w:left="2600" w:hanging="2600"/>
        <w:jc w:val="left"/>
      </w:pPr>
      <w:r>
        <w:rPr>
          <w:rFonts w:ascii="Times New Roman" w:hAnsi="Times New Roman"/>
          <w:b/>
          <w:i w:val="0"/>
          <w:sz w:val="24"/>
        </w:rPr>
        <w:t>DELİLLER</w:t>
      </w:r>
      <w:r>
        <w:rPr>
          <w:rFonts w:ascii="Times New Roman" w:hAnsi="Times New Roman"/>
          <w:b w:val="0"/>
          <w:i w:val="0"/>
          <w:sz w:val="24"/>
        </w:rPr>
        <w:t xml:space="preserve">               : Sayın Mahkemenizin [ ● ] E. — [ ● ] K. sayılı dosyası, gerekçeli karar, infaz evrakı, [ varsa ] ödeme belgeleri ve sair yasal deliller.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Yukarıda açıklanan nedenlerle;</w:t>
      </w:r>
    </w:p>
    <w:p>
      <w:pPr>
        <w:spacing w:after="160"/>
        <w:ind w:left="0"/>
        <w:jc w:val="both"/>
      </w:pPr>
      <w:r>
        <w:rPr>
          <w:rFonts w:ascii="Times New Roman" w:hAnsi="Times New Roman"/>
          <w:b/>
          <w:i w:val="0"/>
          <w:sz w:val="24"/>
        </w:rPr>
        <w:t>1.</w:t>
      </w:r>
      <w:r>
        <w:rPr>
          <w:rFonts w:ascii="Times New Roman" w:hAnsi="Times New Roman"/>
          <w:b w:val="0"/>
          <w:i w:val="0"/>
          <w:sz w:val="24"/>
        </w:rPr>
        <w:t xml:space="preserve"> 7589 sayılı Kanunun geçici 1. maddesinin yedinci fıkrası kapsamında bulunduğumun </w:t>
      </w:r>
      <w:r>
        <w:rPr>
          <w:rFonts w:ascii="Times New Roman" w:hAnsi="Times New Roman"/>
          <w:b/>
          <w:i w:val="0"/>
          <w:sz w:val="24"/>
        </w:rPr>
        <w:t>tespitine</w:t>
      </w:r>
      <w:r>
        <w:rPr>
          <w:rFonts w:ascii="Times New Roman" w:hAnsi="Times New Roman"/>
          <w:b w:val="0"/>
          <w:i w:val="0"/>
          <w:sz w:val="24"/>
        </w:rPr>
        <w:t>,</w:t>
      </w:r>
    </w:p>
    <w:p>
      <w:pPr>
        <w:spacing w:after="160"/>
        <w:ind w:left="0"/>
        <w:jc w:val="both"/>
      </w:pPr>
      <w:r>
        <w:rPr>
          <w:rFonts w:ascii="Times New Roman" w:hAnsi="Times New Roman"/>
          <w:b/>
          <w:i w:val="0"/>
          <w:sz w:val="24"/>
        </w:rPr>
        <w:t>2.</w:t>
      </w:r>
      <w:r>
        <w:rPr>
          <w:rFonts w:ascii="Times New Roman" w:hAnsi="Times New Roman"/>
          <w:b w:val="0"/>
          <w:i w:val="0"/>
          <w:sz w:val="24"/>
        </w:rPr>
        <w:t xml:space="preserve"> Mağdurun uğradığı zararın giderilmesi için tarafıma </w:t>
      </w:r>
      <w:r>
        <w:rPr>
          <w:rFonts w:ascii="Times New Roman" w:hAnsi="Times New Roman"/>
          <w:b/>
          <w:i w:val="0"/>
          <w:sz w:val="24"/>
        </w:rPr>
        <w:t>ihtarda bulunulmasına</w:t>
      </w:r>
      <w:r>
        <w:rPr>
          <w:rFonts w:ascii="Times New Roman" w:hAnsi="Times New Roman"/>
          <w:b w:val="0"/>
          <w:i w:val="0"/>
          <w:sz w:val="24"/>
        </w:rPr>
        <w:t>,</w:t>
      </w:r>
    </w:p>
    <w:p>
      <w:pPr>
        <w:spacing w:after="160"/>
        <w:ind w:left="0"/>
        <w:jc w:val="both"/>
      </w:pPr>
      <w:r>
        <w:rPr>
          <w:rFonts w:ascii="Times New Roman" w:hAnsi="Times New Roman"/>
          <w:b/>
          <w:i w:val="0"/>
          <w:sz w:val="24"/>
        </w:rPr>
        <w:t>3.</w:t>
      </w:r>
      <w:r>
        <w:rPr>
          <w:rFonts w:ascii="Times New Roman" w:hAnsi="Times New Roman"/>
          <w:b w:val="0"/>
          <w:i w:val="0"/>
          <w:sz w:val="24"/>
        </w:rPr>
        <w:t xml:space="preserve"> İhtardan itibaren altı aylık süre içinde zararın tamamen giderilmesi hâlinde TCK m. 168/2 uyarınca </w:t>
      </w:r>
      <w:r>
        <w:rPr>
          <w:rFonts w:ascii="Times New Roman" w:hAnsi="Times New Roman"/>
          <w:b/>
          <w:i w:val="0"/>
          <w:sz w:val="24"/>
        </w:rPr>
        <w:t>etkin pişmanlık hükümlerinin uygulanarak</w:t>
      </w:r>
      <w:r>
        <w:rPr>
          <w:rFonts w:ascii="Times New Roman" w:hAnsi="Times New Roman"/>
          <w:b w:val="0"/>
          <w:i w:val="0"/>
          <w:sz w:val="24"/>
        </w:rPr>
        <w:t xml:space="preserve"> gereğinin takdir ve ifasına,</w:t>
      </w:r>
    </w:p>
    <w:p>
      <w:pPr>
        <w:spacing w:after="480"/>
        <w:ind w:left="0"/>
        <w:jc w:val="both"/>
      </w:pPr>
      <w:r>
        <w:rPr>
          <w:rFonts w:ascii="Times New Roman" w:hAnsi="Times New Roman"/>
          <w:b w:val="0"/>
          <w:i w:val="0"/>
          <w:sz w:val="24"/>
        </w:rPr>
        <w:t>karar verilmesini saygıyla arz ve talep ederim. …… / …… / 20……</w:t>
      </w:r>
    </w:p>
    <w:p>
      <w:pPr>
        <w:spacing w:after="40"/>
        <w:jc w:val="right"/>
      </w:pPr>
      <w:r>
        <w:rPr>
          <w:rFonts w:ascii="Times New Roman" w:hAnsi="Times New Roman"/>
          <w:b/>
          <w:i w:val="0"/>
          <w:sz w:val="24"/>
        </w:rPr>
        <w:t>Hükümlü [ / Müdafii ]</w:t>
      </w:r>
    </w:p>
    <w:p>
      <w:pPr>
        <w:spacing w:after="360"/>
        <w:jc w:val="right"/>
      </w:pPr>
      <w:r>
        <w:rPr>
          <w:rFonts w:ascii="Times New Roman" w:hAnsi="Times New Roman"/>
          <w:b/>
          <w:i w:val="0"/>
          <w:sz w:val="24"/>
        </w:rPr>
        <w:t>[ Ad Soyad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Nüfus cüzdanı fotokopisi · 2) [ Varsa ] ödeme/tazmin belgeleri · 3) [ ● ]</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