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rFonts w:ascii="Times New Roman" w:hAnsi="Times New Roman"/>
          <w:b/>
          <w:i w:val="0"/>
          <w:sz w:val="26"/>
        </w:rPr>
        <w:t>ANLAŞMALI BOŞANMA PROTOKOLÜ ÖRNEĞİ</w:t>
      </w:r>
      <w:r>
        <w:br/>
      </w:r>
      <w:r>
        <w:rPr>
          <w:rFonts w:ascii="Times New Roman" w:hAnsi="Times New Roman"/>
          <w:b/>
          <w:i w:val="0"/>
          <w:sz w:val="26"/>
        </w:rPr>
        <w:t>(4721 s. Türk Medenî Kanunu m. 166/3)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KULLANIM NOTU — Protokolü mahkemeye sunmadan önce bu kutuyu siliniz.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1. Şartı: evlilik en az bir yıl sürmüş olmalı.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Anlaşmalı boşanma ancak evlilik </w:t>
      </w:r>
      <w:r>
        <w:rPr>
          <w:rFonts w:ascii="Times New Roman" w:hAnsi="Times New Roman"/>
          <w:b/>
          <w:i w:val="0"/>
          <w:color w:val="444444"/>
          <w:sz w:val="21"/>
        </w:rPr>
        <w:t>en az bir yıl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sürmüşse ve eşler birlikte başvurmuş ya da biri diğerinin davasını kabul etmişse mümkündür (TMK m. 166/3). Bir yıl dolmamışsa bu yol kapalıdır; çekişmeli boşanma davası açılması gerekir.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2. Hâkim sizi bizzat dinler.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Boşanma kararı verilebilmesi için hâkimin </w:t>
      </w:r>
      <w:r>
        <w:rPr>
          <w:rFonts w:ascii="Times New Roman" w:hAnsi="Times New Roman"/>
          <w:b/>
          <w:i w:val="0"/>
          <w:color w:val="444444"/>
          <w:sz w:val="21"/>
        </w:rPr>
        <w:t>tarafları bizzat dinleyerek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iradelerinin serbestçe açıklandığına kanaat getirmesi ve boşanmanın malî sonuçları ile çocukların durumu hakkındaki düzenlemeyi </w:t>
      </w:r>
      <w:r>
        <w:rPr>
          <w:rFonts w:ascii="Times New Roman" w:hAnsi="Times New Roman"/>
          <w:b/>
          <w:i w:val="0"/>
          <w:color w:val="444444"/>
          <w:sz w:val="21"/>
        </w:rPr>
        <w:t>uygun bulması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şarttır. Duruşmaya </w:t>
      </w:r>
      <w:r>
        <w:rPr>
          <w:rFonts w:ascii="Times New Roman" w:hAnsi="Times New Roman"/>
          <w:b/>
          <w:i w:val="0"/>
          <w:color w:val="444444"/>
          <w:sz w:val="21"/>
        </w:rPr>
        <w:t>iki tarafın da katılması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zorunludur; vekil göndermek yetmez.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3. Hâkim değişiklik isteyebilir.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Hâkim, tarafların ve özellikle çocukların menfaatini gözeterek protokolde gerekli gördüğü değişiklikleri yapabilir; bu değişiklikler </w:t>
      </w:r>
      <w:r>
        <w:rPr>
          <w:rFonts w:ascii="Times New Roman" w:hAnsi="Times New Roman"/>
          <w:b/>
          <w:i w:val="0"/>
          <w:color w:val="444444"/>
          <w:sz w:val="21"/>
        </w:rPr>
        <w:t>taraflarca da kabul edilirse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boşanmaya hükmolunur. Uygulamada en sık müdahale, iştirak nafakasının düşük tutulduğu veya kişisel ilişkinin çocuğun yararına aykırı düzenlendiği hâllerde olur.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4. ⚠ Boşanmadan sonra değişmeyecek olanı iyi düşünün.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Protokolde kararlaştırılan </w:t>
      </w:r>
      <w:r>
        <w:rPr>
          <w:rFonts w:ascii="Times New Roman" w:hAnsi="Times New Roman"/>
          <w:b/>
          <w:i w:val="0"/>
          <w:color w:val="444444"/>
          <w:sz w:val="21"/>
        </w:rPr>
        <w:t>maddi ve manevi tazminat ile mal rejimi tasfiyesi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kural olarak kesindir; sonradan "az aldım" diyerek yeniden talep edilemez. Buna karşılık </w:t>
      </w:r>
      <w:r>
        <w:rPr>
          <w:rFonts w:ascii="Times New Roman" w:hAnsi="Times New Roman"/>
          <w:b/>
          <w:i w:val="0"/>
          <w:color w:val="444444"/>
          <w:sz w:val="21"/>
        </w:rPr>
        <w:t>nafakalar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(yoksulluk ve iştirak) durumun değişmesi hâlinde artırılabilir veya azaltılabilir (TMK m. 176/4, m. 331); </w:t>
      </w:r>
      <w:r>
        <w:rPr>
          <w:rFonts w:ascii="Times New Roman" w:hAnsi="Times New Roman"/>
          <w:b/>
          <w:i w:val="0"/>
          <w:color w:val="444444"/>
          <w:sz w:val="21"/>
        </w:rPr>
        <w:t>velayet ve kişisel ilişki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de çocuğun yararı gerektirirse yeniden düzenlenebilir.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⚠ İştirak nafakası çocuk 18 yaşına gelince kendiliğinden bitmez.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Ana ve babanın bakım borcu kural olarak çocuğun ergin olmasına kadar sürer; ancak </w:t>
      </w:r>
      <w:r>
        <w:rPr>
          <w:rFonts w:ascii="Times New Roman" w:hAnsi="Times New Roman"/>
          <w:b/>
          <w:i w:val="0"/>
          <w:color w:val="444444"/>
          <w:sz w:val="21"/>
        </w:rPr>
        <w:t>çocuk ergin olduğu hâlde eğitimi devam ediyorsa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, ana ve baba durum ve koşullara göre kendilerinden beklenebilecek ölçüde olmak üzere </w:t>
      </w:r>
      <w:r>
        <w:rPr>
          <w:rFonts w:ascii="Times New Roman" w:hAnsi="Times New Roman"/>
          <w:b/>
          <w:i w:val="0"/>
          <w:color w:val="444444"/>
          <w:sz w:val="21"/>
        </w:rPr>
        <w:t>eğitimi sona erinceye kadar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bakmakla yükümlüdür (TMK m. 328/2). Protokole "18 yaşına kadar" yazmak, üniversiteye başlayan çocuk bakımından yeni bir uyuşmazlık doğurur. Süreyi bu hükmü gözeterek yazınız.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5. Nafakadan feragat.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Yoksulluk nafakasından feragat edilebilir; ancak </w:t>
      </w:r>
      <w:r>
        <w:rPr>
          <w:rFonts w:ascii="Times New Roman" w:hAnsi="Times New Roman"/>
          <w:b/>
          <w:i w:val="0"/>
          <w:color w:val="444444"/>
          <w:sz w:val="21"/>
        </w:rPr>
        <w:t>iştirak nafakası çocuğun hakkıdır</w:t>
      </w:r>
      <w:r>
        <w:rPr>
          <w:rFonts w:ascii="Times New Roman" w:hAnsi="Times New Roman"/>
          <w:b w:val="0"/>
          <w:i w:val="0"/>
          <w:color w:val="444444"/>
          <w:sz w:val="21"/>
        </w:rPr>
        <w:t>, anne veya baba çocuk adına bu haktan tümüyle vazgeçemez. "Hiçbir nafaka talebim yoktur" ifadesi çocuk yönünden hâkim tarafından kabul edilmeyebilir.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6. Her sayfayı imzalayın.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Protokolün her sayfası </w:t>
      </w:r>
      <w:r>
        <w:rPr>
          <w:rFonts w:ascii="Times New Roman" w:hAnsi="Times New Roman"/>
          <w:b/>
          <w:i w:val="0"/>
          <w:color w:val="444444"/>
          <w:sz w:val="21"/>
        </w:rPr>
        <w:t>her iki eş tarafından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imzalanmalı, protokol dava dilekçesine ek olarak sunulmalıdır. Boşanma kararı kesinleşmeden protokoldeki edimler muaccel olmaz.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7. Mal rejimi.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Protokolde mal rejiminin tasfiyesine ilişkin açık bir düzenleme yoksa, taraflar sonradan </w:t>
      </w:r>
      <w:r>
        <w:rPr>
          <w:rFonts w:ascii="Times New Roman" w:hAnsi="Times New Roman"/>
          <w:b/>
          <w:i w:val="0"/>
          <w:color w:val="444444"/>
          <w:sz w:val="21"/>
        </w:rPr>
        <w:t>ayrı bir dava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ile katılma alacağı/değer artış payı talep edebilir. Tasfiyeyi bitirmek istiyorsanız aşağıdaki 5. maddeyi boş bırakmayınız.</w:t>
      </w:r>
    </w:p>
    <w:p>
      <w:pPr>
        <w:spacing w:after="120"/>
        <w:jc w:val="center"/>
      </w:pPr>
      <w:r>
        <w:rPr>
          <w:rFonts w:ascii="Times New Roman" w:hAnsi="Times New Roman"/>
          <w:b/>
          <w:i w:val="0"/>
          <w:sz w:val="26"/>
        </w:rPr>
        <w:t>ANLAŞMALI BOŞANMA PROTOKOLÜ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DAVACI EŞ</w:t>
      </w:r>
      <w:r>
        <w:rPr>
          <w:rFonts w:ascii="Times New Roman" w:hAnsi="Times New Roman"/>
          <w:b w:val="0"/>
          <w:i w:val="0"/>
          <w:sz w:val="24"/>
        </w:rPr>
        <w:t xml:space="preserve">          : [ Ad Soyad ] (T.C. Kimlik No: [ ● ]) — [ Adres ]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DAVALI EŞ</w:t>
      </w:r>
      <w:r>
        <w:rPr>
          <w:rFonts w:ascii="Times New Roman" w:hAnsi="Times New Roman"/>
          <w:b w:val="0"/>
          <w:i w:val="0"/>
          <w:sz w:val="24"/>
        </w:rPr>
        <w:t xml:space="preserve">          : [ Ad Soyad ] (T.C. Kimlik No: [ ● ]) — [ Adres ]</w:t>
      </w:r>
    </w:p>
    <w:p>
      <w:pPr>
        <w:spacing w:after="280"/>
        <w:ind w:left="0"/>
        <w:jc w:val="both"/>
      </w:pPr>
      <w:r>
        <w:rPr>
          <w:rFonts w:ascii="Times New Roman" w:hAnsi="Times New Roman"/>
          <w:b w:val="0"/>
          <w:i w:val="0"/>
          <w:sz w:val="24"/>
        </w:rPr>
        <w:t>Aşağıda kimlikleri yazılı biz eşler, [ ● ] tarihinde evlenmiş olup evlilik birliğinin temelinden sarsıldığı hususunda anlaşarak, TMK m. 166/3 uyarınca boşanmanın malî sonuçları ile çocukların durumuna ilişkin aşağıdaki hususlarda serbest irademizle anlaştık: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1. BOŞANMA.</w:t>
      </w:r>
      <w:r>
        <w:rPr>
          <w:rFonts w:ascii="Times New Roman" w:hAnsi="Times New Roman"/>
          <w:b w:val="0"/>
          <w:i w:val="0"/>
          <w:sz w:val="24"/>
        </w:rPr>
        <w:t xml:space="preserve"> Taraflar, evlilik birliğinin temelinden sarsılmış olması nedeniyle boşanmayı karşılıklı olarak kabul ederler. Taraflar boşanma davasının kabulüne karar verilmesini birlikte talep ederler.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2. VELAYET.</w:t>
      </w:r>
      <w:r>
        <w:rPr>
          <w:rFonts w:ascii="Times New Roman" w:hAnsi="Times New Roman"/>
          <w:b w:val="0"/>
          <w:i w:val="0"/>
          <w:sz w:val="24"/>
        </w:rPr>
        <w:t xml:space="preserve"> Müşterek çocuk [ Ad Soyad ] ([ ● ] doğumlu) ile [ Ad Soyad ] ([ ● ] doğumlu)'nun velayeti </w:t>
      </w:r>
      <w:r>
        <w:rPr>
          <w:rFonts w:ascii="Times New Roman" w:hAnsi="Times New Roman"/>
          <w:b/>
          <w:i w:val="0"/>
          <w:sz w:val="24"/>
        </w:rPr>
        <w:t>[ anneye / babaya ]</w:t>
      </w:r>
      <w:r>
        <w:rPr>
          <w:rFonts w:ascii="Times New Roman" w:hAnsi="Times New Roman"/>
          <w:b w:val="0"/>
          <w:i w:val="0"/>
          <w:sz w:val="24"/>
        </w:rPr>
        <w:t xml:space="preserve"> bırakılacaktır. [ Çocuk yoksa bu maddeyi ve 3. maddeyi siliniz. ]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3. KİŞİSEL İLİŞKİ.</w:t>
      </w:r>
      <w:r>
        <w:rPr>
          <w:rFonts w:ascii="Times New Roman" w:hAnsi="Times New Roman"/>
          <w:b w:val="0"/>
          <w:i w:val="0"/>
          <w:sz w:val="24"/>
        </w:rPr>
        <w:t xml:space="preserve"> Velayet kendisine verilmeyen taraf ile çocuk arasında; </w:t>
      </w:r>
      <w:r>
        <w:rPr>
          <w:rFonts w:ascii="Times New Roman" w:hAnsi="Times New Roman"/>
          <w:b/>
          <w:i w:val="0"/>
          <w:sz w:val="24"/>
        </w:rPr>
        <w:t>her ayın [ ● ] ve [ ● ] hafta sonları cuma günü saat [ ● ]'dan pazar günü saat [ ● ]'a kadar</w:t>
      </w:r>
      <w:r>
        <w:rPr>
          <w:rFonts w:ascii="Times New Roman" w:hAnsi="Times New Roman"/>
          <w:b w:val="0"/>
          <w:i w:val="0"/>
          <w:sz w:val="24"/>
        </w:rPr>
        <w:t xml:space="preserve">, </w:t>
      </w:r>
      <w:r>
        <w:rPr>
          <w:rFonts w:ascii="Times New Roman" w:hAnsi="Times New Roman"/>
          <w:b/>
          <w:i w:val="0"/>
          <w:sz w:val="24"/>
        </w:rPr>
        <w:t>dinî bayramların ikinci günü saat [ ● ] – [ ● ] arası</w:t>
      </w:r>
      <w:r>
        <w:rPr>
          <w:rFonts w:ascii="Times New Roman" w:hAnsi="Times New Roman"/>
          <w:b w:val="0"/>
          <w:i w:val="0"/>
          <w:sz w:val="24"/>
        </w:rPr>
        <w:t xml:space="preserve">, </w:t>
      </w:r>
      <w:r>
        <w:rPr>
          <w:rFonts w:ascii="Times New Roman" w:hAnsi="Times New Roman"/>
          <w:b/>
          <w:i w:val="0"/>
          <w:sz w:val="24"/>
        </w:rPr>
        <w:t>her yıl [ ● ] – [ ● ] tarihleri arasında (yaz tatili)</w:t>
      </w:r>
      <w:r>
        <w:rPr>
          <w:rFonts w:ascii="Times New Roman" w:hAnsi="Times New Roman"/>
          <w:b w:val="0"/>
          <w:i w:val="0"/>
          <w:sz w:val="24"/>
        </w:rPr>
        <w:t xml:space="preserve"> ve </w:t>
      </w:r>
      <w:r>
        <w:rPr>
          <w:rFonts w:ascii="Times New Roman" w:hAnsi="Times New Roman"/>
          <w:b/>
          <w:i w:val="0"/>
          <w:sz w:val="24"/>
        </w:rPr>
        <w:t>sömestr tatilinin [ ● ] günü</w:t>
      </w:r>
      <w:r>
        <w:rPr>
          <w:rFonts w:ascii="Times New Roman" w:hAnsi="Times New Roman"/>
          <w:b w:val="0"/>
          <w:i w:val="0"/>
          <w:sz w:val="24"/>
        </w:rPr>
        <w:t xml:space="preserve"> kişisel ilişki kurulacaktır. [ Çocuğun yaşına ve okul düzenine göre uyarlayınız. ]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4. NAFAKA.</w:t>
      </w:r>
    </w:p>
    <w:p>
      <w:pPr>
        <w:spacing w:after="80"/>
        <w:ind w:left="320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a) </w:t>
      </w:r>
      <w:r>
        <w:rPr>
          <w:rFonts w:ascii="Times New Roman" w:hAnsi="Times New Roman"/>
          <w:b/>
          <w:i w:val="0"/>
          <w:sz w:val="24"/>
        </w:rPr>
        <w:t>İştirak nafakası:</w:t>
      </w:r>
      <w:r>
        <w:rPr>
          <w:rFonts w:ascii="Times New Roman" w:hAnsi="Times New Roman"/>
          <w:b w:val="0"/>
          <w:i w:val="0"/>
          <w:sz w:val="24"/>
        </w:rPr>
        <w:t xml:space="preserve"> [ ● ], müşterek çocuk için aylık </w:t>
      </w:r>
      <w:r>
        <w:rPr>
          <w:rFonts w:ascii="Times New Roman" w:hAnsi="Times New Roman"/>
          <w:b/>
          <w:i w:val="0"/>
          <w:sz w:val="24"/>
        </w:rPr>
        <w:t>[ ● ] TL</w:t>
      </w:r>
      <w:r>
        <w:rPr>
          <w:rFonts w:ascii="Times New Roman" w:hAnsi="Times New Roman"/>
          <w:b w:val="0"/>
          <w:i w:val="0"/>
          <w:sz w:val="24"/>
        </w:rPr>
        <w:t xml:space="preserve"> iştirak nafakasını, her ayın [ ● ]. günü [ ● ]'ın [ IBAN: ● ] numaralı hesabına ödeyecektir. Nafaka her yıl [ ● ] oranında / TÜİK tüketici fiyat endeksi oranında artırılacaktır.</w:t>
      </w:r>
    </w:p>
    <w:p>
      <w:pPr>
        <w:spacing w:after="160"/>
        <w:ind w:left="320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b) </w:t>
      </w:r>
      <w:r>
        <w:rPr>
          <w:rFonts w:ascii="Times New Roman" w:hAnsi="Times New Roman"/>
          <w:b/>
          <w:i w:val="0"/>
          <w:sz w:val="24"/>
        </w:rPr>
        <w:t>Yoksulluk nafakası:</w:t>
      </w:r>
      <w:r>
        <w:rPr>
          <w:rFonts w:ascii="Times New Roman" w:hAnsi="Times New Roman"/>
          <w:b w:val="0"/>
          <w:i w:val="0"/>
          <w:sz w:val="24"/>
        </w:rPr>
        <w:t xml:space="preserve"> [ Taraflar karşılıklı olarak yoksulluk nafakası talebinde bulunmamaktadır. / [ ● ], diğer eşe aylık [ ● ] TL yoksulluk nafakası ödeyecektir. ]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5. MAL REJİMİ VE TAZMİNAT.</w:t>
      </w:r>
      <w:r>
        <w:rPr>
          <w:rFonts w:ascii="Times New Roman" w:hAnsi="Times New Roman"/>
          <w:b w:val="0"/>
          <w:i w:val="0"/>
          <w:sz w:val="24"/>
        </w:rPr>
        <w:t xml:space="preserve"> Taraflar; evlilik birliği içinde edinilen mallar bakımından mal rejiminin tasfiyesine ilişkin olarak [ </w:t>
      </w:r>
      <w:r>
        <w:rPr>
          <w:rFonts w:ascii="Times New Roman" w:hAnsi="Times New Roman"/>
          <w:b/>
          <w:i w:val="0"/>
          <w:sz w:val="24"/>
        </w:rPr>
        <w:t>aşağıdaki şekilde anlaşmışlardır:</w:t>
      </w:r>
      <w:r>
        <w:rPr>
          <w:rFonts w:ascii="Times New Roman" w:hAnsi="Times New Roman"/>
          <w:b w:val="0"/>
          <w:i w:val="0"/>
          <w:sz w:val="24"/>
        </w:rPr>
        <w:t xml:space="preserve"> ● (taşınmaz, araç, banka hesabı, ziynet eşyası ayrı ayrı yazılmalı ve devir/ödeme takvimi belirtilmelidir) ] ve bu düzenleme dışında birbirlerinden </w:t>
      </w:r>
      <w:r>
        <w:rPr>
          <w:rFonts w:ascii="Times New Roman" w:hAnsi="Times New Roman"/>
          <w:b/>
          <w:i w:val="0"/>
          <w:sz w:val="24"/>
        </w:rPr>
        <w:t>maddi ve manevi tazminat ile katkı payı, katılma alacağı ve değer artış payı</w:t>
      </w:r>
      <w:r>
        <w:rPr>
          <w:rFonts w:ascii="Times New Roman" w:hAnsi="Times New Roman"/>
          <w:b w:val="0"/>
          <w:i w:val="0"/>
          <w:sz w:val="24"/>
        </w:rPr>
        <w:t xml:space="preserve"> talebinde bulunmayacaklardır.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6. ZİYNET EŞYASI VE EV EŞYASI.</w:t>
      </w:r>
      <w:r>
        <w:rPr>
          <w:rFonts w:ascii="Times New Roman" w:hAnsi="Times New Roman"/>
          <w:b w:val="0"/>
          <w:i w:val="0"/>
          <w:sz w:val="24"/>
        </w:rPr>
        <w:t xml:space="preserve"> Düğünde takılan ziynet eşyaları ile ev eşyaları [ ● ] şeklinde paylaşılmış olup taraflar bu konuda birbirlerinden herhangi bir talepte bulunmayacaklardır.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7. SOYADI.</w:t>
      </w:r>
      <w:r>
        <w:rPr>
          <w:rFonts w:ascii="Times New Roman" w:hAnsi="Times New Roman"/>
          <w:b w:val="0"/>
          <w:i w:val="0"/>
          <w:sz w:val="24"/>
        </w:rPr>
        <w:t xml:space="preserve"> [ Davalı/Davacı ] kadın eş, boşanmadan sonra evlenmeden önceki soyadını kullanacaktır. [ Kocanın soyadını kullanmaya devam etmek isteniyorsa TMK m. 173 uyarınca ayrıca talep ve izin gerekir; bu hâlde belirtiniz. ]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8. YARGILAMA GİDERLERİ.</w:t>
      </w:r>
      <w:r>
        <w:rPr>
          <w:rFonts w:ascii="Times New Roman" w:hAnsi="Times New Roman"/>
          <w:b w:val="0"/>
          <w:i w:val="0"/>
          <w:sz w:val="24"/>
        </w:rPr>
        <w:t xml:space="preserve"> Yargılama giderleri ve vekâlet ücreti [ taraflar üzerinde bırakılacak / ● tarafından karşılanacak ]tır.</w:t>
      </w:r>
    </w:p>
    <w:p>
      <w:pPr>
        <w:spacing w:after="40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9. YÜRÜRLÜK.</w:t>
      </w:r>
      <w:r>
        <w:rPr>
          <w:rFonts w:ascii="Times New Roman" w:hAnsi="Times New Roman"/>
          <w:b w:val="0"/>
          <w:i w:val="0"/>
          <w:sz w:val="24"/>
        </w:rPr>
        <w:t xml:space="preserve"> İşbu protokol, boşanma kararının kesinleşmesiyle hüküm ifade eder. Protokol [ 9 ] maddeden ibaret olup taraflarca serbest irade ile okunarak imzalanmıştır. …… / …… / 20……</w:t>
      </w:r>
    </w:p>
    <w:p>
      <w:pPr>
        <w:spacing w:after="40"/>
        <w:ind w:left="0"/>
        <w:jc w:val="left"/>
      </w:pPr>
      <w:r>
        <w:rPr>
          <w:rFonts w:ascii="Times New Roman" w:hAnsi="Times New Roman"/>
          <w:b/>
          <w:i w:val="0"/>
          <w:sz w:val="24"/>
        </w:rPr>
        <w:t>DAVACI EŞ</w:t>
      </w:r>
      <w:r>
        <w:rPr>
          <w:rFonts w:ascii="Times New Roman" w:hAnsi="Times New Roman"/>
          <w:b w:val="0"/>
          <w:i w:val="0"/>
          <w:sz w:val="24"/>
        </w:rPr>
        <w:t xml:space="preserve">                                                </w:t>
      </w:r>
      <w:r>
        <w:rPr>
          <w:rFonts w:ascii="Times New Roman" w:hAnsi="Times New Roman"/>
          <w:b/>
          <w:i w:val="0"/>
          <w:sz w:val="24"/>
        </w:rPr>
        <w:t>DAVALI EŞ</w:t>
      </w:r>
    </w:p>
    <w:p>
      <w:pPr>
        <w:spacing w:after="360"/>
        <w:ind w:left="0"/>
        <w:jc w:val="left"/>
      </w:pPr>
      <w:r>
        <w:rPr>
          <w:rFonts w:ascii="Times New Roman" w:hAnsi="Times New Roman"/>
          <w:b w:val="0"/>
          <w:i w:val="0"/>
          <w:sz w:val="24"/>
        </w:rPr>
        <w:t>[ Ad Soyad — İmza ]                                 [ Ad Soyad — İmza ]</w:t>
      </w:r>
    </w:p>
    <w:p>
      <w:pPr>
        <w:spacing w:after="120"/>
        <w:ind w:left="0"/>
        <w:jc w:val="left"/>
      </w:pPr>
      <w:r>
        <w:rPr>
          <w:rFonts w:ascii="Times New Roman" w:hAnsi="Times New Roman"/>
          <w:b/>
          <w:i w:val="0"/>
          <w:sz w:val="20"/>
        </w:rPr>
        <w:t>NOT:</w:t>
      </w:r>
      <w:r>
        <w:rPr>
          <w:rFonts w:ascii="Times New Roman" w:hAnsi="Times New Roman"/>
          <w:b w:val="0"/>
          <w:i w:val="0"/>
          <w:sz w:val="20"/>
        </w:rPr>
        <w:t xml:space="preserve"> Protokolün her sayfası her iki eş tarafından imzalanmalı ve dava dilekçesi ekinde mahkemeye sunulmalıdır.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